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389B" w14:textId="138ECBBA" w:rsidR="00357665" w:rsidRPr="004003C9" w:rsidRDefault="00067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4003C9" w:rsidRPr="004003C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5A490B" wp14:editId="52E45717">
            <wp:simplePos x="0" y="0"/>
            <wp:positionH relativeFrom="column">
              <wp:posOffset>4730750</wp:posOffset>
            </wp:positionH>
            <wp:positionV relativeFrom="paragraph">
              <wp:posOffset>-713105</wp:posOffset>
            </wp:positionV>
            <wp:extent cx="1562400" cy="95040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owledge is Pow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8F" w:rsidRPr="004003C9">
        <w:rPr>
          <w:b/>
          <w:bCs/>
          <w:sz w:val="28"/>
          <w:szCs w:val="28"/>
        </w:rPr>
        <w:t xml:space="preserve">Knowledge is Power </w:t>
      </w:r>
      <w:r w:rsidR="00691B35" w:rsidRPr="004003C9">
        <w:rPr>
          <w:b/>
          <w:bCs/>
          <w:sz w:val="28"/>
          <w:szCs w:val="28"/>
        </w:rPr>
        <w:t>– selection criteria</w:t>
      </w:r>
      <w:r w:rsidR="00F05775" w:rsidRPr="004003C9">
        <w:rPr>
          <w:b/>
          <w:bCs/>
          <w:sz w:val="28"/>
          <w:szCs w:val="28"/>
        </w:rPr>
        <w:t xml:space="preserve"> </w:t>
      </w:r>
    </w:p>
    <w:p w14:paraId="5640080D" w14:textId="5856E804" w:rsidR="00691B35" w:rsidRPr="004003C9" w:rsidRDefault="00691B35">
      <w:pPr>
        <w:rPr>
          <w:sz w:val="24"/>
          <w:szCs w:val="24"/>
        </w:rPr>
      </w:pPr>
      <w:r w:rsidRPr="004003C9">
        <w:rPr>
          <w:sz w:val="24"/>
          <w:szCs w:val="24"/>
        </w:rPr>
        <w:t xml:space="preserve">The Knowledge is Power programme will support up to 6 organisations to conduct a local inquiry into an issue on which they wish to take action to effect change. In order to ensure that the support is directed to groups which </w:t>
      </w:r>
      <w:r w:rsidR="0083056A" w:rsidRPr="004003C9">
        <w:rPr>
          <w:sz w:val="24"/>
          <w:szCs w:val="24"/>
        </w:rPr>
        <w:t xml:space="preserve">are </w:t>
      </w:r>
      <w:r w:rsidR="00F05775" w:rsidRPr="004003C9">
        <w:rPr>
          <w:sz w:val="24"/>
          <w:szCs w:val="24"/>
        </w:rPr>
        <w:t>best suited to</w:t>
      </w:r>
      <w:r w:rsidRPr="004003C9">
        <w:rPr>
          <w:sz w:val="24"/>
          <w:szCs w:val="24"/>
        </w:rPr>
        <w:t xml:space="preserve"> participate in the programme, and which will benefit from the support provided, we have developed the following criteria for assessing </w:t>
      </w:r>
      <w:r w:rsidR="00F05775" w:rsidRPr="004003C9">
        <w:rPr>
          <w:sz w:val="24"/>
          <w:szCs w:val="24"/>
        </w:rPr>
        <w:t>applications</w:t>
      </w:r>
      <w:r w:rsidRPr="004003C9">
        <w:rPr>
          <w:sz w:val="24"/>
          <w:szCs w:val="24"/>
        </w:rPr>
        <w:t xml:space="preserve">. </w:t>
      </w:r>
    </w:p>
    <w:p w14:paraId="5D49D05E" w14:textId="190FB97F" w:rsidR="00691B35" w:rsidRPr="004003C9" w:rsidRDefault="00691B35">
      <w:pPr>
        <w:rPr>
          <w:sz w:val="24"/>
          <w:szCs w:val="24"/>
        </w:rPr>
      </w:pPr>
      <w:r w:rsidRPr="004003C9">
        <w:rPr>
          <w:sz w:val="24"/>
          <w:szCs w:val="24"/>
        </w:rPr>
        <w:t xml:space="preserve">The support team will review applications based on </w:t>
      </w:r>
      <w:r w:rsidR="003F1F29" w:rsidRPr="004003C9">
        <w:rPr>
          <w:sz w:val="24"/>
          <w:szCs w:val="24"/>
        </w:rPr>
        <w:t xml:space="preserve">these </w:t>
      </w:r>
      <w:r w:rsidRPr="004003C9">
        <w:rPr>
          <w:sz w:val="24"/>
          <w:szCs w:val="24"/>
        </w:rPr>
        <w:t xml:space="preserve">criteria and so we ask that this is taken into consideration when submitting your application. </w:t>
      </w:r>
    </w:p>
    <w:p w14:paraId="16CC248C" w14:textId="67A2E2B9" w:rsidR="00691B35" w:rsidRPr="004003C9" w:rsidRDefault="00F5708F">
      <w:pPr>
        <w:rPr>
          <w:sz w:val="24"/>
          <w:szCs w:val="24"/>
        </w:rPr>
      </w:pPr>
      <w:r w:rsidRPr="004003C9">
        <w:rPr>
          <w:sz w:val="24"/>
          <w:szCs w:val="24"/>
        </w:rPr>
        <w:t>Criteria:</w:t>
      </w:r>
    </w:p>
    <w:p w14:paraId="6FE0A515" w14:textId="1CEDF8F4" w:rsidR="00691B35" w:rsidRPr="004003C9" w:rsidRDefault="00691B35" w:rsidP="00A66D6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Hlk17817865"/>
      <w:bookmarkStart w:id="1" w:name="_Hlk17817711"/>
      <w:bookmarkStart w:id="2" w:name="_Hlk17817844"/>
      <w:r w:rsidRPr="004003C9">
        <w:rPr>
          <w:sz w:val="24"/>
          <w:szCs w:val="24"/>
        </w:rPr>
        <w:t>Groups must represent a clearly identifiable community. This might be a community of place (e.g. a neighbourhood, village) or a community of identity (</w:t>
      </w:r>
      <w:r w:rsidR="00AE4678" w:rsidRPr="004003C9">
        <w:rPr>
          <w:sz w:val="24"/>
          <w:szCs w:val="24"/>
        </w:rPr>
        <w:t xml:space="preserve">people who share similar experiences such as </w:t>
      </w:r>
      <w:r w:rsidRPr="004003C9">
        <w:rPr>
          <w:sz w:val="24"/>
          <w:szCs w:val="24"/>
        </w:rPr>
        <w:t>disabled people, minority communit</w:t>
      </w:r>
      <w:r w:rsidR="00BE2235" w:rsidRPr="004003C9">
        <w:rPr>
          <w:sz w:val="24"/>
          <w:szCs w:val="24"/>
        </w:rPr>
        <w:t>ies</w:t>
      </w:r>
      <w:r w:rsidRPr="004003C9">
        <w:rPr>
          <w:sz w:val="24"/>
          <w:szCs w:val="24"/>
        </w:rPr>
        <w:t xml:space="preserve">, </w:t>
      </w:r>
      <w:r w:rsidR="00AE4678" w:rsidRPr="004003C9">
        <w:rPr>
          <w:sz w:val="24"/>
          <w:szCs w:val="24"/>
        </w:rPr>
        <w:t xml:space="preserve">fathers), or a community of interest (people who have a common </w:t>
      </w:r>
      <w:r w:rsidR="00784335" w:rsidRPr="004003C9">
        <w:rPr>
          <w:sz w:val="24"/>
          <w:szCs w:val="24"/>
        </w:rPr>
        <w:t xml:space="preserve">social, cultural, environmental or recreational </w:t>
      </w:r>
      <w:r w:rsidR="0083056A" w:rsidRPr="004003C9">
        <w:rPr>
          <w:sz w:val="24"/>
          <w:szCs w:val="24"/>
        </w:rPr>
        <w:t>interest</w:t>
      </w:r>
      <w:r w:rsidR="00AE4678" w:rsidRPr="004003C9">
        <w:rPr>
          <w:sz w:val="24"/>
          <w:szCs w:val="24"/>
        </w:rPr>
        <w:t>).</w:t>
      </w:r>
      <w:bookmarkEnd w:id="0"/>
      <w:r w:rsidR="00AE4678" w:rsidRPr="004003C9">
        <w:rPr>
          <w:sz w:val="24"/>
          <w:szCs w:val="24"/>
        </w:rPr>
        <w:t xml:space="preserve"> </w:t>
      </w:r>
      <w:bookmarkEnd w:id="1"/>
      <w:r w:rsidR="004003C9">
        <w:rPr>
          <w:sz w:val="24"/>
          <w:szCs w:val="24"/>
        </w:rPr>
        <w:br/>
      </w:r>
    </w:p>
    <w:p w14:paraId="39FD127E" w14:textId="70747C2F" w:rsidR="00A9275D" w:rsidRPr="004003C9" w:rsidRDefault="00AE4678" w:rsidP="00A66D6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3" w:name="_Hlk17817730"/>
      <w:bookmarkEnd w:id="2"/>
      <w:r w:rsidRPr="004003C9">
        <w:rPr>
          <w:sz w:val="24"/>
          <w:szCs w:val="24"/>
        </w:rPr>
        <w:t xml:space="preserve">Groups must be able to demonstrate that they are community-led. </w:t>
      </w:r>
      <w:r w:rsidR="00AD63F1" w:rsidRPr="004003C9">
        <w:rPr>
          <w:sz w:val="24"/>
          <w:szCs w:val="24"/>
        </w:rPr>
        <w:t xml:space="preserve">By this we mean organisations which are managed by </w:t>
      </w:r>
      <w:r w:rsidR="009D27F6" w:rsidRPr="004003C9">
        <w:rPr>
          <w:sz w:val="24"/>
          <w:szCs w:val="24"/>
        </w:rPr>
        <w:t xml:space="preserve">and accountable to </w:t>
      </w:r>
      <w:r w:rsidR="00AD63F1" w:rsidRPr="004003C9">
        <w:rPr>
          <w:sz w:val="24"/>
          <w:szCs w:val="24"/>
        </w:rPr>
        <w:t>community members</w:t>
      </w:r>
      <w:r w:rsidR="00F05775" w:rsidRPr="004003C9">
        <w:rPr>
          <w:sz w:val="24"/>
          <w:szCs w:val="24"/>
        </w:rPr>
        <w:t xml:space="preserve">, </w:t>
      </w:r>
      <w:r w:rsidR="00AD63F1" w:rsidRPr="004003C9">
        <w:rPr>
          <w:sz w:val="24"/>
          <w:szCs w:val="24"/>
        </w:rPr>
        <w:t>which take action on issues identified by the community</w:t>
      </w:r>
      <w:r w:rsidR="00F05775" w:rsidRPr="004003C9">
        <w:rPr>
          <w:sz w:val="24"/>
          <w:szCs w:val="24"/>
        </w:rPr>
        <w:t xml:space="preserve">, and which work to </w:t>
      </w:r>
      <w:r w:rsidR="003F1F29" w:rsidRPr="004003C9">
        <w:rPr>
          <w:sz w:val="24"/>
          <w:szCs w:val="24"/>
        </w:rPr>
        <w:t>benefit</w:t>
      </w:r>
      <w:r w:rsidR="00F05775" w:rsidRPr="004003C9">
        <w:rPr>
          <w:sz w:val="24"/>
          <w:szCs w:val="24"/>
        </w:rPr>
        <w:t xml:space="preserve"> the </w:t>
      </w:r>
      <w:r w:rsidR="003F1F29" w:rsidRPr="004003C9">
        <w:rPr>
          <w:sz w:val="24"/>
          <w:szCs w:val="24"/>
        </w:rPr>
        <w:t xml:space="preserve">whole </w:t>
      </w:r>
      <w:r w:rsidR="00F05775" w:rsidRPr="004003C9">
        <w:rPr>
          <w:sz w:val="24"/>
          <w:szCs w:val="24"/>
        </w:rPr>
        <w:t xml:space="preserve">community. </w:t>
      </w:r>
      <w:bookmarkEnd w:id="3"/>
      <w:r w:rsidR="004003C9">
        <w:rPr>
          <w:sz w:val="24"/>
          <w:szCs w:val="24"/>
        </w:rPr>
        <w:br/>
      </w:r>
    </w:p>
    <w:p w14:paraId="7891E215" w14:textId="77777777" w:rsidR="0008000D" w:rsidRDefault="00BE2235" w:rsidP="0008000D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4" w:name="_Hlk17817922"/>
      <w:bookmarkStart w:id="5" w:name="_Hlk17817903"/>
      <w:r w:rsidRPr="004003C9">
        <w:rPr>
          <w:sz w:val="24"/>
          <w:szCs w:val="24"/>
        </w:rPr>
        <w:t xml:space="preserve">Support will be prioritised </w:t>
      </w:r>
      <w:r w:rsidR="006B7D32" w:rsidRPr="004003C9">
        <w:rPr>
          <w:sz w:val="24"/>
          <w:szCs w:val="24"/>
        </w:rPr>
        <w:t>for</w:t>
      </w:r>
      <w:r w:rsidRPr="004003C9">
        <w:rPr>
          <w:sz w:val="24"/>
          <w:szCs w:val="24"/>
        </w:rPr>
        <w:t xml:space="preserve"> groups representing communities which experience disadvantage.</w:t>
      </w:r>
      <w:r w:rsidR="00784335" w:rsidRPr="004003C9">
        <w:rPr>
          <w:sz w:val="24"/>
          <w:szCs w:val="24"/>
        </w:rPr>
        <w:t xml:space="preserve"> </w:t>
      </w:r>
      <w:r w:rsidRPr="004003C9">
        <w:rPr>
          <w:sz w:val="24"/>
          <w:szCs w:val="24"/>
        </w:rPr>
        <w:t xml:space="preserve"> </w:t>
      </w:r>
      <w:r w:rsidR="00F05775" w:rsidRPr="004003C9">
        <w:rPr>
          <w:sz w:val="24"/>
          <w:szCs w:val="24"/>
        </w:rPr>
        <w:t>Applicants</w:t>
      </w:r>
      <w:r w:rsidRPr="004003C9">
        <w:rPr>
          <w:sz w:val="24"/>
          <w:szCs w:val="24"/>
        </w:rPr>
        <w:t xml:space="preserve"> should be able to </w:t>
      </w:r>
      <w:r w:rsidR="0010530B" w:rsidRPr="004003C9">
        <w:rPr>
          <w:sz w:val="24"/>
          <w:szCs w:val="24"/>
        </w:rPr>
        <w:t xml:space="preserve">describe how </w:t>
      </w:r>
      <w:r w:rsidRPr="004003C9">
        <w:rPr>
          <w:sz w:val="24"/>
          <w:szCs w:val="24"/>
        </w:rPr>
        <w:t>their community experiences disadvantage</w:t>
      </w:r>
      <w:r w:rsidR="0010530B" w:rsidRPr="004003C9">
        <w:rPr>
          <w:sz w:val="24"/>
          <w:szCs w:val="24"/>
        </w:rPr>
        <w:t>. This might include</w:t>
      </w:r>
      <w:r w:rsidR="003F1F29" w:rsidRPr="004003C9">
        <w:rPr>
          <w:sz w:val="24"/>
          <w:szCs w:val="24"/>
        </w:rPr>
        <w:t>:</w:t>
      </w:r>
      <w:bookmarkStart w:id="6" w:name="_Hlk17817932"/>
      <w:bookmarkEnd w:id="4"/>
    </w:p>
    <w:p w14:paraId="23DC1D00" w14:textId="77777777" w:rsidR="0008000D" w:rsidRPr="0008000D" w:rsidRDefault="0010530B" w:rsidP="0008000D">
      <w:pPr>
        <w:pStyle w:val="ListParagraph"/>
        <w:numPr>
          <w:ilvl w:val="0"/>
          <w:numId w:val="5"/>
        </w:numPr>
        <w:rPr>
          <w:rStyle w:val="Hyperlink"/>
          <w:color w:val="auto"/>
          <w:sz w:val="24"/>
          <w:szCs w:val="24"/>
          <w:u w:val="none"/>
        </w:rPr>
      </w:pPr>
      <w:r w:rsidRPr="0008000D">
        <w:rPr>
          <w:sz w:val="24"/>
          <w:szCs w:val="24"/>
        </w:rPr>
        <w:t xml:space="preserve">groups with </w:t>
      </w:r>
      <w:hyperlink r:id="rId9" w:history="1">
        <w:r w:rsidRPr="0008000D">
          <w:rPr>
            <w:rStyle w:val="Hyperlink"/>
            <w:sz w:val="24"/>
            <w:szCs w:val="24"/>
          </w:rPr>
          <w:t>protected characteristics</w:t>
        </w:r>
      </w:hyperlink>
      <w:r w:rsidR="007C0B35" w:rsidRPr="004003C9">
        <w:rPr>
          <w:rStyle w:val="FootnoteReference"/>
          <w:color w:val="0563C1" w:themeColor="hyperlink"/>
          <w:sz w:val="24"/>
          <w:szCs w:val="24"/>
          <w:u w:val="single"/>
        </w:rPr>
        <w:footnoteReference w:id="1"/>
      </w:r>
      <w:r w:rsidR="003F1F29" w:rsidRPr="0008000D">
        <w:rPr>
          <w:rStyle w:val="Hyperlink"/>
          <w:sz w:val="24"/>
          <w:szCs w:val="24"/>
        </w:rPr>
        <w:t>;</w:t>
      </w:r>
    </w:p>
    <w:p w14:paraId="66B7F5C4" w14:textId="77777777" w:rsidR="0008000D" w:rsidRDefault="003F1F29" w:rsidP="000800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000D">
        <w:rPr>
          <w:sz w:val="24"/>
          <w:szCs w:val="24"/>
        </w:rPr>
        <w:t xml:space="preserve">groups experiencing </w:t>
      </w:r>
      <w:r w:rsidR="0010530B" w:rsidRPr="0008000D">
        <w:rPr>
          <w:sz w:val="24"/>
          <w:szCs w:val="24"/>
        </w:rPr>
        <w:t>economic disadvantage</w:t>
      </w:r>
      <w:r w:rsidRPr="0008000D">
        <w:rPr>
          <w:sz w:val="24"/>
          <w:szCs w:val="24"/>
        </w:rPr>
        <w:t>;</w:t>
      </w:r>
      <w:r w:rsidR="0010530B" w:rsidRPr="0008000D">
        <w:rPr>
          <w:sz w:val="24"/>
          <w:szCs w:val="24"/>
        </w:rPr>
        <w:t xml:space="preserve"> </w:t>
      </w:r>
      <w:r w:rsidRPr="0008000D">
        <w:rPr>
          <w:sz w:val="24"/>
          <w:szCs w:val="24"/>
        </w:rPr>
        <w:t>and</w:t>
      </w:r>
    </w:p>
    <w:p w14:paraId="741F17E3" w14:textId="45E1138E" w:rsidR="00A9275D" w:rsidRPr="0008000D" w:rsidRDefault="0010530B" w:rsidP="000800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8000D">
        <w:rPr>
          <w:sz w:val="24"/>
          <w:szCs w:val="24"/>
        </w:rPr>
        <w:t>other indicators of deprivation such as rural isolation, age etc</w:t>
      </w:r>
      <w:bookmarkEnd w:id="5"/>
      <w:r w:rsidRPr="0008000D">
        <w:rPr>
          <w:sz w:val="24"/>
          <w:szCs w:val="24"/>
        </w:rPr>
        <w:t xml:space="preserve">. </w:t>
      </w:r>
      <w:r w:rsidR="00BE2235" w:rsidRPr="0008000D">
        <w:rPr>
          <w:sz w:val="24"/>
          <w:szCs w:val="24"/>
        </w:rPr>
        <w:t xml:space="preserve"> </w:t>
      </w:r>
      <w:r w:rsidR="004003C9" w:rsidRPr="0008000D">
        <w:rPr>
          <w:sz w:val="24"/>
          <w:szCs w:val="24"/>
        </w:rPr>
        <w:br/>
      </w:r>
    </w:p>
    <w:p w14:paraId="3BCD1C2F" w14:textId="14987AE8" w:rsidR="00A9275D" w:rsidRPr="004003C9" w:rsidRDefault="00A9275D" w:rsidP="00A66D6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7" w:name="_Hlk17818210"/>
      <w:bookmarkEnd w:id="6"/>
      <w:r w:rsidRPr="004003C9">
        <w:rPr>
          <w:sz w:val="24"/>
          <w:szCs w:val="24"/>
        </w:rPr>
        <w:t xml:space="preserve">Groups should be able to demonstrate that they have adequate capacity to participate fully in the programme. By this we mean that they can commit to participate in </w:t>
      </w:r>
      <w:r w:rsidR="002A1BCF" w:rsidRPr="004003C9">
        <w:rPr>
          <w:sz w:val="24"/>
          <w:szCs w:val="24"/>
        </w:rPr>
        <w:t xml:space="preserve">approximately 6 </w:t>
      </w:r>
      <w:r w:rsidRPr="004003C9">
        <w:rPr>
          <w:sz w:val="24"/>
          <w:szCs w:val="24"/>
        </w:rPr>
        <w:t xml:space="preserve">training sessions and workshops throughout the period of the programme; that they can carry out tasks between these sessions to progress the action research (e.g. briefing your local volunteers; meeting stakeholders); and that they can identify a core group of people who will be the project team.  It is important to note that there will be a requirement for participating groups to carry out research tasks (e.g. carrying out interviews, surveys, collecting photographs, carrying out desk research). SCDC </w:t>
      </w:r>
      <w:r w:rsidR="003F148D" w:rsidRPr="004003C9">
        <w:rPr>
          <w:sz w:val="24"/>
          <w:szCs w:val="24"/>
        </w:rPr>
        <w:t xml:space="preserve">and the Poverty Alliance </w:t>
      </w:r>
      <w:r w:rsidRPr="004003C9">
        <w:rPr>
          <w:sz w:val="24"/>
          <w:szCs w:val="24"/>
        </w:rPr>
        <w:t xml:space="preserve">will provide support and </w:t>
      </w:r>
      <w:proofErr w:type="gramStart"/>
      <w:r w:rsidRPr="004003C9">
        <w:rPr>
          <w:sz w:val="24"/>
          <w:szCs w:val="24"/>
        </w:rPr>
        <w:t>training</w:t>
      </w:r>
      <w:proofErr w:type="gramEnd"/>
      <w:r w:rsidRPr="004003C9">
        <w:rPr>
          <w:sz w:val="24"/>
          <w:szCs w:val="24"/>
        </w:rPr>
        <w:t xml:space="preserve"> but the practical delivery </w:t>
      </w:r>
      <w:r w:rsidR="003B2E63" w:rsidRPr="004003C9">
        <w:rPr>
          <w:sz w:val="24"/>
          <w:szCs w:val="24"/>
        </w:rPr>
        <w:t xml:space="preserve">will </w:t>
      </w:r>
      <w:r w:rsidRPr="004003C9">
        <w:rPr>
          <w:sz w:val="24"/>
          <w:szCs w:val="24"/>
        </w:rPr>
        <w:t xml:space="preserve">be the responsibility </w:t>
      </w:r>
      <w:r w:rsidRPr="004003C9">
        <w:rPr>
          <w:sz w:val="24"/>
          <w:szCs w:val="24"/>
        </w:rPr>
        <w:lastRenderedPageBreak/>
        <w:t xml:space="preserve">of community organisations. This ensures that the community group builds their skills and capability in the longer term.   Our support time is </w:t>
      </w:r>
      <w:proofErr w:type="gramStart"/>
      <w:r w:rsidRPr="004003C9">
        <w:rPr>
          <w:sz w:val="24"/>
          <w:szCs w:val="24"/>
        </w:rPr>
        <w:t>limited,</w:t>
      </w:r>
      <w:proofErr w:type="gramEnd"/>
      <w:r w:rsidRPr="004003C9">
        <w:rPr>
          <w:sz w:val="24"/>
          <w:szCs w:val="24"/>
        </w:rPr>
        <w:t xml:space="preserve"> therefore we will prioritise where a group can demonstrate readiness to participate.</w:t>
      </w:r>
      <w:bookmarkEnd w:id="7"/>
      <w:r w:rsidR="004003C9">
        <w:rPr>
          <w:sz w:val="24"/>
          <w:szCs w:val="24"/>
        </w:rPr>
        <w:br/>
      </w:r>
    </w:p>
    <w:p w14:paraId="63019F17" w14:textId="38AFC124" w:rsidR="009D27F6" w:rsidRPr="004003C9" w:rsidRDefault="0010530B" w:rsidP="00A66D6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8" w:name="_Hlk17983571"/>
      <w:r w:rsidRPr="004003C9">
        <w:rPr>
          <w:sz w:val="24"/>
          <w:szCs w:val="24"/>
        </w:rPr>
        <w:t>P</w:t>
      </w:r>
      <w:r w:rsidR="00F05775" w:rsidRPr="004003C9">
        <w:rPr>
          <w:sz w:val="24"/>
          <w:szCs w:val="24"/>
        </w:rPr>
        <w:t>articipating groups should have access to dedicated support</w:t>
      </w:r>
      <w:r w:rsidR="006B7D32" w:rsidRPr="004003C9">
        <w:rPr>
          <w:sz w:val="24"/>
          <w:szCs w:val="24"/>
        </w:rPr>
        <w:t xml:space="preserve">, </w:t>
      </w:r>
      <w:r w:rsidR="00F05775" w:rsidRPr="004003C9">
        <w:rPr>
          <w:sz w:val="24"/>
          <w:szCs w:val="24"/>
        </w:rPr>
        <w:t xml:space="preserve">either within their organisation </w:t>
      </w:r>
      <w:r w:rsidR="00B81636" w:rsidRPr="004003C9">
        <w:rPr>
          <w:sz w:val="24"/>
          <w:szCs w:val="24"/>
        </w:rPr>
        <w:t xml:space="preserve">(e.g. development officer) </w:t>
      </w:r>
      <w:r w:rsidR="00F05775" w:rsidRPr="004003C9">
        <w:rPr>
          <w:sz w:val="24"/>
          <w:szCs w:val="24"/>
        </w:rPr>
        <w:t>or from elsewhere</w:t>
      </w:r>
      <w:r w:rsidR="00B81636" w:rsidRPr="004003C9">
        <w:rPr>
          <w:sz w:val="24"/>
          <w:szCs w:val="24"/>
        </w:rPr>
        <w:t xml:space="preserve"> (e.g. from your </w:t>
      </w:r>
      <w:r w:rsidR="00A9275D" w:rsidRPr="004003C9">
        <w:rPr>
          <w:sz w:val="24"/>
          <w:szCs w:val="24"/>
        </w:rPr>
        <w:t xml:space="preserve">local authority’s </w:t>
      </w:r>
      <w:r w:rsidR="00B81636" w:rsidRPr="004003C9">
        <w:rPr>
          <w:sz w:val="24"/>
          <w:szCs w:val="24"/>
        </w:rPr>
        <w:t>Community Learning and Development team)</w:t>
      </w:r>
      <w:r w:rsidR="00F05775" w:rsidRPr="004003C9">
        <w:rPr>
          <w:sz w:val="24"/>
          <w:szCs w:val="24"/>
        </w:rPr>
        <w:t xml:space="preserve">. </w:t>
      </w:r>
      <w:r w:rsidR="00B81636" w:rsidRPr="004003C9">
        <w:rPr>
          <w:sz w:val="24"/>
          <w:szCs w:val="24"/>
        </w:rPr>
        <w:t xml:space="preserve">This support person will provide a key role </w:t>
      </w:r>
      <w:r w:rsidR="006F09F4" w:rsidRPr="004003C9">
        <w:rPr>
          <w:sz w:val="24"/>
          <w:szCs w:val="24"/>
        </w:rPr>
        <w:t>in helping the group deliver their</w:t>
      </w:r>
      <w:r w:rsidR="00B81636" w:rsidRPr="004003C9">
        <w:rPr>
          <w:sz w:val="24"/>
          <w:szCs w:val="24"/>
        </w:rPr>
        <w:t xml:space="preserve"> community-led </w:t>
      </w:r>
      <w:r w:rsidR="00603915" w:rsidRPr="004003C9">
        <w:rPr>
          <w:sz w:val="24"/>
          <w:szCs w:val="24"/>
        </w:rPr>
        <w:t xml:space="preserve">action </w:t>
      </w:r>
      <w:r w:rsidR="00B81636" w:rsidRPr="004003C9">
        <w:rPr>
          <w:sz w:val="24"/>
          <w:szCs w:val="24"/>
        </w:rPr>
        <w:t xml:space="preserve">research project. </w:t>
      </w:r>
      <w:bookmarkEnd w:id="8"/>
      <w:r w:rsidR="004003C9">
        <w:rPr>
          <w:sz w:val="24"/>
          <w:szCs w:val="24"/>
        </w:rPr>
        <w:br/>
      </w:r>
    </w:p>
    <w:p w14:paraId="5D4E3A08" w14:textId="49915805" w:rsidR="00F05775" w:rsidRPr="004003C9" w:rsidRDefault="00F05775" w:rsidP="00A66D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03C9">
        <w:rPr>
          <w:sz w:val="24"/>
          <w:szCs w:val="24"/>
        </w:rPr>
        <w:t xml:space="preserve">The action research process will begin in Autumn 2019 so groups should be able to start their project at this time. A minimum of 3 people who will carry out the action research should be available to attend the training </w:t>
      </w:r>
      <w:r w:rsidR="00A9275D" w:rsidRPr="004003C9">
        <w:rPr>
          <w:sz w:val="24"/>
          <w:szCs w:val="24"/>
        </w:rPr>
        <w:t>on Thursday 14</w:t>
      </w:r>
      <w:r w:rsidR="00A9275D" w:rsidRPr="004003C9">
        <w:rPr>
          <w:sz w:val="24"/>
          <w:szCs w:val="24"/>
          <w:vertAlign w:val="superscript"/>
        </w:rPr>
        <w:t>th</w:t>
      </w:r>
      <w:r w:rsidR="00A9275D" w:rsidRPr="004003C9">
        <w:rPr>
          <w:sz w:val="24"/>
          <w:szCs w:val="24"/>
        </w:rPr>
        <w:t xml:space="preserve"> November 2019.</w:t>
      </w:r>
      <w:r w:rsidR="004003C9">
        <w:rPr>
          <w:sz w:val="24"/>
          <w:szCs w:val="24"/>
        </w:rPr>
        <w:br/>
      </w:r>
    </w:p>
    <w:p w14:paraId="0C91B071" w14:textId="67EA9EC4" w:rsidR="00F05775" w:rsidRDefault="00BD5C28" w:rsidP="00A66D6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9" w:name="_Hlk17879340"/>
      <w:r w:rsidRPr="004003C9">
        <w:rPr>
          <w:sz w:val="24"/>
          <w:szCs w:val="24"/>
        </w:rPr>
        <w:t xml:space="preserve">The research must aim to improve outcomes </w:t>
      </w:r>
      <w:r w:rsidR="0010530B" w:rsidRPr="004003C9">
        <w:rPr>
          <w:sz w:val="24"/>
          <w:szCs w:val="24"/>
        </w:rPr>
        <w:t>and positively benefit</w:t>
      </w:r>
      <w:r w:rsidRPr="004003C9">
        <w:rPr>
          <w:sz w:val="24"/>
          <w:szCs w:val="24"/>
        </w:rPr>
        <w:t xml:space="preserve"> the </w:t>
      </w:r>
      <w:r w:rsidR="0024361E" w:rsidRPr="004003C9">
        <w:rPr>
          <w:sz w:val="24"/>
          <w:szCs w:val="24"/>
        </w:rPr>
        <w:t xml:space="preserve">whole </w:t>
      </w:r>
      <w:r w:rsidRPr="004003C9">
        <w:rPr>
          <w:sz w:val="24"/>
          <w:szCs w:val="24"/>
        </w:rPr>
        <w:t xml:space="preserve">community by achieving change around the identified issue. </w:t>
      </w:r>
      <w:bookmarkEnd w:id="9"/>
    </w:p>
    <w:p w14:paraId="36B2419C" w14:textId="77777777" w:rsidR="004003C9" w:rsidRDefault="004003C9" w:rsidP="004003C9">
      <w:pPr>
        <w:rPr>
          <w:sz w:val="24"/>
          <w:szCs w:val="24"/>
        </w:rPr>
      </w:pPr>
    </w:p>
    <w:p w14:paraId="5448A7B3" w14:textId="2502BD3D" w:rsidR="004003C9" w:rsidRDefault="004003C9" w:rsidP="004003C9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or for any questions, please email </w:t>
      </w:r>
      <w:hyperlink r:id="rId10" w:history="1">
        <w:r w:rsidRPr="00E76441">
          <w:rPr>
            <w:rStyle w:val="Hyperlink"/>
            <w:sz w:val="24"/>
            <w:szCs w:val="24"/>
          </w:rPr>
          <w:t>hello@knowledgeisepower.scot</w:t>
        </w:r>
      </w:hyperlink>
      <w:r>
        <w:rPr>
          <w:sz w:val="24"/>
          <w:szCs w:val="24"/>
        </w:rPr>
        <w:t xml:space="preserve"> </w:t>
      </w:r>
    </w:p>
    <w:p w14:paraId="75229949" w14:textId="6E28413F" w:rsidR="00430AF9" w:rsidRPr="004003C9" w:rsidRDefault="00430AF9" w:rsidP="004003C9">
      <w:pPr>
        <w:rPr>
          <w:sz w:val="24"/>
          <w:szCs w:val="24"/>
        </w:rPr>
      </w:pPr>
      <w:r>
        <w:rPr>
          <w:sz w:val="24"/>
          <w:szCs w:val="24"/>
        </w:rPr>
        <w:t xml:space="preserve">More information can also be found at </w:t>
      </w:r>
      <w:hyperlink r:id="rId11" w:history="1">
        <w:r w:rsidRPr="00081ECF">
          <w:rPr>
            <w:rStyle w:val="Hyperlink"/>
            <w:sz w:val="24"/>
            <w:szCs w:val="24"/>
          </w:rPr>
          <w:t>https://www.knowledgeispower.scot/</w:t>
        </w:r>
        <w:r w:rsidRPr="00081ECF">
          <w:rPr>
            <w:rStyle w:val="Hyperlink"/>
            <w:sz w:val="24"/>
            <w:szCs w:val="24"/>
          </w:rPr>
          <w:t>apply</w:t>
        </w:r>
      </w:hyperlink>
      <w:r>
        <w:rPr>
          <w:sz w:val="24"/>
          <w:szCs w:val="24"/>
        </w:rPr>
        <w:t xml:space="preserve"> </w:t>
      </w:r>
      <w:bookmarkStart w:id="10" w:name="_GoBack"/>
      <w:bookmarkEnd w:id="10"/>
    </w:p>
    <w:sectPr w:rsidR="00430AF9" w:rsidRPr="0040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296F9" w14:textId="77777777" w:rsidR="0091045C" w:rsidRDefault="0091045C" w:rsidP="007C0B35">
      <w:pPr>
        <w:spacing w:after="0" w:line="240" w:lineRule="auto"/>
      </w:pPr>
      <w:r>
        <w:separator/>
      </w:r>
    </w:p>
  </w:endnote>
  <w:endnote w:type="continuationSeparator" w:id="0">
    <w:p w14:paraId="3D2585D1" w14:textId="77777777" w:rsidR="0091045C" w:rsidRDefault="0091045C" w:rsidP="007C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40C4" w14:textId="77777777" w:rsidR="0091045C" w:rsidRDefault="0091045C" w:rsidP="007C0B35">
      <w:pPr>
        <w:spacing w:after="0" w:line="240" w:lineRule="auto"/>
      </w:pPr>
      <w:r>
        <w:separator/>
      </w:r>
    </w:p>
  </w:footnote>
  <w:footnote w:type="continuationSeparator" w:id="0">
    <w:p w14:paraId="56C7FFEC" w14:textId="77777777" w:rsidR="0091045C" w:rsidRDefault="0091045C" w:rsidP="007C0B35">
      <w:pPr>
        <w:spacing w:after="0" w:line="240" w:lineRule="auto"/>
      </w:pPr>
      <w:r>
        <w:continuationSeparator/>
      </w:r>
    </w:p>
  </w:footnote>
  <w:footnote w:id="1">
    <w:p w14:paraId="48F25D2D" w14:textId="287D7D5F" w:rsidR="007C0B35" w:rsidRPr="003E1074" w:rsidRDefault="007C0B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C0B35">
        <w:t>The Equality Act 2010 protects people from discrimination because of a protected characteristic, which are as follows: age, disability, gender reassignment, marriage and civil partnership, pregnancy and maternity, race, religion or belief, sex, sexual orientation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3FE7"/>
    <w:multiLevelType w:val="hybridMultilevel"/>
    <w:tmpl w:val="811C94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8D6267"/>
    <w:multiLevelType w:val="hybridMultilevel"/>
    <w:tmpl w:val="6FA8EF9C"/>
    <w:lvl w:ilvl="0" w:tplc="82D6C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B7796"/>
    <w:multiLevelType w:val="hybridMultilevel"/>
    <w:tmpl w:val="7986A32A"/>
    <w:lvl w:ilvl="0" w:tplc="12DA79E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40632"/>
    <w:multiLevelType w:val="hybridMultilevel"/>
    <w:tmpl w:val="A5DECA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F0E70"/>
    <w:multiLevelType w:val="hybridMultilevel"/>
    <w:tmpl w:val="A66C30CC"/>
    <w:lvl w:ilvl="0" w:tplc="DB6C5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8F"/>
    <w:rsid w:val="00067409"/>
    <w:rsid w:val="0008000D"/>
    <w:rsid w:val="000C180D"/>
    <w:rsid w:val="0010530B"/>
    <w:rsid w:val="00187E72"/>
    <w:rsid w:val="001C62F1"/>
    <w:rsid w:val="001E5005"/>
    <w:rsid w:val="00202597"/>
    <w:rsid w:val="0024361E"/>
    <w:rsid w:val="002A1BCF"/>
    <w:rsid w:val="0031647A"/>
    <w:rsid w:val="00357665"/>
    <w:rsid w:val="003B2E63"/>
    <w:rsid w:val="003E1074"/>
    <w:rsid w:val="003F148D"/>
    <w:rsid w:val="003F1F29"/>
    <w:rsid w:val="004003C9"/>
    <w:rsid w:val="00430AF9"/>
    <w:rsid w:val="00436F79"/>
    <w:rsid w:val="004F6734"/>
    <w:rsid w:val="005F649A"/>
    <w:rsid w:val="00603915"/>
    <w:rsid w:val="006864FB"/>
    <w:rsid w:val="00691B35"/>
    <w:rsid w:val="006B7D32"/>
    <w:rsid w:val="006F09F4"/>
    <w:rsid w:val="00784335"/>
    <w:rsid w:val="007C0B35"/>
    <w:rsid w:val="0083056A"/>
    <w:rsid w:val="0091045C"/>
    <w:rsid w:val="00961835"/>
    <w:rsid w:val="009D27F6"/>
    <w:rsid w:val="00A3198E"/>
    <w:rsid w:val="00A36DDC"/>
    <w:rsid w:val="00A66D60"/>
    <w:rsid w:val="00A9275D"/>
    <w:rsid w:val="00AC32FE"/>
    <w:rsid w:val="00AD63F1"/>
    <w:rsid w:val="00AD7186"/>
    <w:rsid w:val="00AE4678"/>
    <w:rsid w:val="00B81636"/>
    <w:rsid w:val="00BD5C28"/>
    <w:rsid w:val="00BE0A12"/>
    <w:rsid w:val="00BE2235"/>
    <w:rsid w:val="00C54A88"/>
    <w:rsid w:val="00C83157"/>
    <w:rsid w:val="00CD60C3"/>
    <w:rsid w:val="00D86FB7"/>
    <w:rsid w:val="00DF1CE4"/>
    <w:rsid w:val="00E62B81"/>
    <w:rsid w:val="00EF07BC"/>
    <w:rsid w:val="00F05775"/>
    <w:rsid w:val="00F223C4"/>
    <w:rsid w:val="00F34001"/>
    <w:rsid w:val="00F5708F"/>
    <w:rsid w:val="00F77F7F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98F6"/>
  <w15:chartTrackingRefBased/>
  <w15:docId w15:val="{03AD8026-96DE-4576-98B6-0408E925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3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3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B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B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nowledgeispower.scot/appl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lo@knowledgeisepower.sc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alityhumanrights.com/en/equality-act/protected-character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A8D5-0B2A-48A1-B3D6-A1A3B298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Hanley</dc:creator>
  <cp:keywords/>
  <dc:description/>
  <cp:lastModifiedBy>Andrew Paterson</cp:lastModifiedBy>
  <cp:revision>7</cp:revision>
  <dcterms:created xsi:type="dcterms:W3CDTF">2019-09-12T14:47:00Z</dcterms:created>
  <dcterms:modified xsi:type="dcterms:W3CDTF">2019-09-13T12:03:00Z</dcterms:modified>
</cp:coreProperties>
</file>